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54" w:rsidRDefault="009E505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402"/>
        <w:gridCol w:w="8528"/>
      </w:tblGrid>
      <w:tr w:rsidR="00D9355D" w:rsidTr="00C004A9">
        <w:tc>
          <w:tcPr>
            <w:tcW w:w="403" w:type="dxa"/>
          </w:tcPr>
          <w:p w:rsidR="00D9355D" w:rsidRDefault="00D9355D"/>
        </w:tc>
        <w:tc>
          <w:tcPr>
            <w:tcW w:w="402" w:type="dxa"/>
          </w:tcPr>
          <w:p w:rsidR="00D9355D" w:rsidRDefault="00D9355D" w:rsidP="00D9355D"/>
        </w:tc>
        <w:tc>
          <w:tcPr>
            <w:tcW w:w="8545" w:type="dxa"/>
          </w:tcPr>
          <w:p w:rsidR="00D9355D" w:rsidRPr="00C004A9" w:rsidRDefault="00D9355D" w:rsidP="00D9355D">
            <w:pPr>
              <w:jc w:val="center"/>
              <w:rPr>
                <w:b/>
                <w:bCs/>
                <w:sz w:val="28"/>
                <w:szCs w:val="28"/>
              </w:rPr>
            </w:pPr>
            <w:r w:rsidRPr="00C004A9">
              <w:rPr>
                <w:b/>
                <w:bCs/>
                <w:color w:val="2F5496" w:themeColor="accent1" w:themeShade="BF"/>
                <w:sz w:val="28"/>
                <w:szCs w:val="28"/>
              </w:rPr>
              <w:t>Employees feel INFORMED</w:t>
            </w:r>
          </w:p>
        </w:tc>
      </w:tr>
      <w:tr w:rsidR="00D9355D" w:rsidTr="00C004A9">
        <w:tc>
          <w:tcPr>
            <w:tcW w:w="403" w:type="dxa"/>
          </w:tcPr>
          <w:p w:rsidR="00D9355D" w:rsidRDefault="00D9355D" w:rsidP="00D9355D">
            <w:pPr>
              <w:jc w:val="center"/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402" w:type="dxa"/>
          </w:tcPr>
          <w:p w:rsidR="00D9355D" w:rsidRDefault="00D9355D" w:rsidP="00D9355D">
            <w:r>
              <w:t>1.</w:t>
            </w:r>
          </w:p>
        </w:tc>
        <w:tc>
          <w:tcPr>
            <w:tcW w:w="8545" w:type="dxa"/>
          </w:tcPr>
          <w:p w:rsidR="00D9355D" w:rsidRDefault="00D9355D">
            <w:r>
              <w:t>For employees who may be interacting face to face with customers, create SOP</w:t>
            </w:r>
            <w:r w:rsidR="00C004A9">
              <w:t>s</w:t>
            </w:r>
            <w:r>
              <w:t xml:space="preserve"> any safety message to customers (closed areas of the business, instructions to enter the business, what to do if a safety risk occurs, etc</w:t>
            </w:r>
            <w:r w:rsidR="00C004A9">
              <w:t>.</w:t>
            </w:r>
            <w:r>
              <w:t>).</w:t>
            </w:r>
          </w:p>
          <w:p w:rsidR="00D9355D" w:rsidRDefault="00D9355D"/>
        </w:tc>
      </w:tr>
      <w:tr w:rsidR="00D9355D" w:rsidTr="00C004A9">
        <w:tc>
          <w:tcPr>
            <w:tcW w:w="403" w:type="dxa"/>
          </w:tcPr>
          <w:p w:rsidR="00D9355D" w:rsidRDefault="00D9355D" w:rsidP="00D9355D">
            <w:pPr>
              <w:jc w:val="center"/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402" w:type="dxa"/>
          </w:tcPr>
          <w:p w:rsidR="00D9355D" w:rsidRDefault="00D9355D" w:rsidP="00D9355D">
            <w:r>
              <w:t>2.</w:t>
            </w:r>
          </w:p>
        </w:tc>
        <w:tc>
          <w:tcPr>
            <w:tcW w:w="8545" w:type="dxa"/>
          </w:tcPr>
          <w:p w:rsidR="00D9355D" w:rsidRDefault="00D9355D">
            <w:r>
              <w:t xml:space="preserve">Create a step-by-step guide for employees if they experience COVID19 </w:t>
            </w:r>
            <w:r w:rsidR="00C004A9">
              <w:t>symptoms</w:t>
            </w:r>
            <w:r>
              <w:t xml:space="preserve"> or believe they were exposed to someone who has COVID19.</w:t>
            </w:r>
          </w:p>
          <w:p w:rsidR="00D9355D" w:rsidRDefault="00D9355D"/>
        </w:tc>
      </w:tr>
      <w:tr w:rsidR="00D9355D" w:rsidTr="00C004A9">
        <w:tc>
          <w:tcPr>
            <w:tcW w:w="403" w:type="dxa"/>
          </w:tcPr>
          <w:p w:rsidR="00D9355D" w:rsidRDefault="00D9355D" w:rsidP="00D9355D">
            <w:pPr>
              <w:jc w:val="center"/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402" w:type="dxa"/>
          </w:tcPr>
          <w:p w:rsidR="00D9355D" w:rsidRDefault="00D9355D" w:rsidP="00D9355D">
            <w:r>
              <w:t>3.</w:t>
            </w:r>
          </w:p>
        </w:tc>
        <w:tc>
          <w:tcPr>
            <w:tcW w:w="8545" w:type="dxa"/>
          </w:tcPr>
          <w:p w:rsidR="00D9355D" w:rsidRDefault="00D9355D">
            <w:r>
              <w:t>Create consistent method for communicating to employees how and when they will return to work. Explain any rationale for alternating days, weeks, etc. so they can plan accordingly.</w:t>
            </w:r>
          </w:p>
          <w:p w:rsidR="00D9355D" w:rsidRDefault="00D9355D"/>
        </w:tc>
      </w:tr>
      <w:tr w:rsidR="00D9355D" w:rsidTr="00C004A9">
        <w:tc>
          <w:tcPr>
            <w:tcW w:w="403" w:type="dxa"/>
          </w:tcPr>
          <w:p w:rsidR="00D9355D" w:rsidRDefault="00D9355D" w:rsidP="00D9355D">
            <w:pPr>
              <w:jc w:val="center"/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402" w:type="dxa"/>
          </w:tcPr>
          <w:p w:rsidR="00D9355D" w:rsidRDefault="00D9355D" w:rsidP="00D9355D">
            <w:r>
              <w:t>4.</w:t>
            </w:r>
          </w:p>
        </w:tc>
        <w:tc>
          <w:tcPr>
            <w:tcW w:w="8545" w:type="dxa"/>
          </w:tcPr>
          <w:p w:rsidR="00D9355D" w:rsidRDefault="00D9355D">
            <w:r>
              <w:t>Identify how blended teams (some remote; some onsite) will stay connected (frequency, format, etc.)</w:t>
            </w:r>
          </w:p>
          <w:p w:rsidR="00D9355D" w:rsidRDefault="00D9355D"/>
        </w:tc>
      </w:tr>
      <w:tr w:rsidR="00D9355D" w:rsidTr="00C004A9">
        <w:tc>
          <w:tcPr>
            <w:tcW w:w="403" w:type="dxa"/>
          </w:tcPr>
          <w:p w:rsidR="00D9355D" w:rsidRDefault="00D9355D" w:rsidP="00D9355D">
            <w:pPr>
              <w:jc w:val="center"/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402" w:type="dxa"/>
          </w:tcPr>
          <w:p w:rsidR="00D9355D" w:rsidRDefault="00D9355D" w:rsidP="00D9355D">
            <w:r>
              <w:t>5.</w:t>
            </w:r>
          </w:p>
        </w:tc>
        <w:tc>
          <w:tcPr>
            <w:tcW w:w="8545" w:type="dxa"/>
          </w:tcPr>
          <w:p w:rsidR="00D9355D" w:rsidRDefault="00D9355D">
            <w:r>
              <w:t>Conduct a brainstorming session to identify possible questions employees will ask on Day One.  Determine the consistent response to each question.</w:t>
            </w:r>
          </w:p>
          <w:p w:rsidR="00D9355D" w:rsidRDefault="00D9355D"/>
        </w:tc>
      </w:tr>
      <w:tr w:rsidR="00D9355D" w:rsidTr="00C004A9">
        <w:tc>
          <w:tcPr>
            <w:tcW w:w="403" w:type="dxa"/>
          </w:tcPr>
          <w:p w:rsidR="00D9355D" w:rsidRDefault="00D9355D" w:rsidP="00D9355D">
            <w:pPr>
              <w:jc w:val="center"/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402" w:type="dxa"/>
          </w:tcPr>
          <w:p w:rsidR="00D9355D" w:rsidRDefault="00D9355D" w:rsidP="00D9355D">
            <w:r>
              <w:t>6.</w:t>
            </w:r>
          </w:p>
        </w:tc>
        <w:tc>
          <w:tcPr>
            <w:tcW w:w="8545" w:type="dxa"/>
          </w:tcPr>
          <w:p w:rsidR="00D9355D" w:rsidRDefault="00D9355D">
            <w:r>
              <w:t>Determine how you will train employees on Day One with any new safety, workplace arrival and performance changes.</w:t>
            </w:r>
          </w:p>
          <w:p w:rsidR="00D9355D" w:rsidRDefault="00D9355D"/>
        </w:tc>
      </w:tr>
    </w:tbl>
    <w:p w:rsidR="00D9355D" w:rsidRDefault="00D9355D"/>
    <w:p w:rsidR="009E5054" w:rsidRDefault="009E5054"/>
    <w:p w:rsidR="00C004A9" w:rsidRDefault="00C004A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402"/>
        <w:gridCol w:w="8528"/>
      </w:tblGrid>
      <w:tr w:rsidR="005273D9" w:rsidTr="00C004A9">
        <w:tc>
          <w:tcPr>
            <w:tcW w:w="430" w:type="dxa"/>
          </w:tcPr>
          <w:p w:rsidR="005273D9" w:rsidRDefault="005273D9" w:rsidP="003F5544"/>
        </w:tc>
        <w:tc>
          <w:tcPr>
            <w:tcW w:w="402" w:type="dxa"/>
          </w:tcPr>
          <w:p w:rsidR="005273D9" w:rsidRDefault="005273D9" w:rsidP="003F5544"/>
        </w:tc>
        <w:tc>
          <w:tcPr>
            <w:tcW w:w="8528" w:type="dxa"/>
          </w:tcPr>
          <w:p w:rsidR="005273D9" w:rsidRPr="00C004A9" w:rsidRDefault="005273D9" w:rsidP="003F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C004A9">
              <w:rPr>
                <w:b/>
                <w:bCs/>
                <w:color w:val="2F5496" w:themeColor="accent1" w:themeShade="BF"/>
                <w:sz w:val="28"/>
                <w:szCs w:val="28"/>
              </w:rPr>
              <w:t>Leaders feel PREPARED</w:t>
            </w:r>
          </w:p>
        </w:tc>
      </w:tr>
      <w:tr w:rsidR="005273D9" w:rsidTr="00C004A9">
        <w:tc>
          <w:tcPr>
            <w:tcW w:w="430" w:type="dxa"/>
          </w:tcPr>
          <w:p w:rsidR="005273D9" w:rsidRDefault="005273D9" w:rsidP="003F5544">
            <w:pPr>
              <w:jc w:val="center"/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402" w:type="dxa"/>
          </w:tcPr>
          <w:p w:rsidR="005273D9" w:rsidRDefault="005273D9" w:rsidP="003F5544">
            <w:r>
              <w:t>1.</w:t>
            </w:r>
          </w:p>
        </w:tc>
        <w:tc>
          <w:tcPr>
            <w:tcW w:w="8528" w:type="dxa"/>
          </w:tcPr>
          <w:p w:rsidR="005273D9" w:rsidRDefault="00C004A9" w:rsidP="003F5544">
            <w:r>
              <w:t>Conduct</w:t>
            </w:r>
            <w:r w:rsidR="005273D9">
              <w:t xml:space="preserve"> an orientation to leaders that </w:t>
            </w:r>
            <w:r>
              <w:t>provides</w:t>
            </w:r>
            <w:r w:rsidR="005273D9">
              <w:t xml:space="preserve"> a safety overview, office layout and anticipated schedule for Day One. Identify what has changed and why so they are equipped to explain it to their respective teams.</w:t>
            </w:r>
          </w:p>
          <w:p w:rsidR="005273D9" w:rsidRDefault="005273D9" w:rsidP="003F5544"/>
        </w:tc>
      </w:tr>
      <w:tr w:rsidR="005273D9" w:rsidTr="00C004A9">
        <w:tc>
          <w:tcPr>
            <w:tcW w:w="430" w:type="dxa"/>
          </w:tcPr>
          <w:p w:rsidR="005273D9" w:rsidRDefault="005273D9" w:rsidP="003F5544">
            <w:pPr>
              <w:jc w:val="center"/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402" w:type="dxa"/>
          </w:tcPr>
          <w:p w:rsidR="005273D9" w:rsidRDefault="005273D9" w:rsidP="003F5544">
            <w:r>
              <w:t>2.</w:t>
            </w:r>
          </w:p>
        </w:tc>
        <w:tc>
          <w:tcPr>
            <w:tcW w:w="8528" w:type="dxa"/>
          </w:tcPr>
          <w:p w:rsidR="005273D9" w:rsidRDefault="005273D9" w:rsidP="003F5544">
            <w:r>
              <w:t xml:space="preserve">Provide a checklist of </w:t>
            </w:r>
            <w:r w:rsidR="002106C5">
              <w:t>issues or occurrences to watch for each day that indicate possible safety or performance red flags as the business functions differently.</w:t>
            </w:r>
          </w:p>
          <w:p w:rsidR="005273D9" w:rsidRDefault="005273D9" w:rsidP="003F5544"/>
        </w:tc>
      </w:tr>
      <w:tr w:rsidR="005273D9" w:rsidTr="00C004A9">
        <w:tc>
          <w:tcPr>
            <w:tcW w:w="430" w:type="dxa"/>
          </w:tcPr>
          <w:p w:rsidR="005273D9" w:rsidRDefault="005273D9" w:rsidP="003F5544">
            <w:pPr>
              <w:jc w:val="center"/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402" w:type="dxa"/>
          </w:tcPr>
          <w:p w:rsidR="005273D9" w:rsidRDefault="005273D9" w:rsidP="003F5544">
            <w:r>
              <w:t>3.</w:t>
            </w:r>
          </w:p>
        </w:tc>
        <w:tc>
          <w:tcPr>
            <w:tcW w:w="8528" w:type="dxa"/>
          </w:tcPr>
          <w:p w:rsidR="005273D9" w:rsidRDefault="002106C5" w:rsidP="003F5544">
            <w:r>
              <w:t>Equip managers with training on how to manage the psychological effects of the new work environment (new definitions of empathy, feedback, and change management).</w:t>
            </w:r>
          </w:p>
          <w:p w:rsidR="005273D9" w:rsidRDefault="005273D9" w:rsidP="003F5544"/>
        </w:tc>
      </w:tr>
      <w:tr w:rsidR="005273D9" w:rsidTr="00C004A9">
        <w:tc>
          <w:tcPr>
            <w:tcW w:w="430" w:type="dxa"/>
          </w:tcPr>
          <w:p w:rsidR="005273D9" w:rsidRDefault="005273D9" w:rsidP="003F5544">
            <w:pPr>
              <w:jc w:val="center"/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w="402" w:type="dxa"/>
          </w:tcPr>
          <w:p w:rsidR="005273D9" w:rsidRDefault="005273D9" w:rsidP="003F5544">
            <w:r>
              <w:t>4.</w:t>
            </w:r>
          </w:p>
        </w:tc>
        <w:tc>
          <w:tcPr>
            <w:tcW w:w="8528" w:type="dxa"/>
          </w:tcPr>
          <w:p w:rsidR="005273D9" w:rsidRDefault="002106C5" w:rsidP="002106C5">
            <w:r>
              <w:t>Determine what the daily communication plan will be for the first week of operations</w:t>
            </w:r>
            <w:r w:rsidR="00AC1A14">
              <w:t xml:space="preserve"> with leaders (</w:t>
            </w:r>
            <w:r w:rsidR="00C004A9">
              <w:t>agenda, format and messenger(s)).</w:t>
            </w:r>
          </w:p>
          <w:p w:rsidR="002106C5" w:rsidRDefault="002106C5" w:rsidP="002106C5"/>
        </w:tc>
      </w:tr>
    </w:tbl>
    <w:p w:rsidR="009E5054" w:rsidRDefault="009E5054"/>
    <w:p w:rsidR="009E5054" w:rsidRDefault="009E5054"/>
    <w:sectPr w:rsidR="009E5054" w:rsidSect="005022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244" w:rsidRDefault="008F2244" w:rsidP="00FB7F92">
      <w:r>
        <w:separator/>
      </w:r>
    </w:p>
  </w:endnote>
  <w:endnote w:type="continuationSeparator" w:id="0">
    <w:p w:rsidR="008F2244" w:rsidRDefault="008F2244" w:rsidP="00FB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244" w:rsidRDefault="008F2244" w:rsidP="00FB7F92">
      <w:r>
        <w:separator/>
      </w:r>
    </w:p>
  </w:footnote>
  <w:footnote w:type="continuationSeparator" w:id="0">
    <w:p w:rsidR="008F2244" w:rsidRDefault="008F2244" w:rsidP="00FB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F92" w:rsidRPr="00D9355D" w:rsidRDefault="00FB7F92" w:rsidP="00D9355D">
    <w:pPr>
      <w:pStyle w:val="Header"/>
      <w:jc w:val="center"/>
      <w:rPr>
        <w:b/>
        <w:bCs/>
        <w:color w:val="2F5496" w:themeColor="accent1" w:themeShade="BF"/>
      </w:rPr>
    </w:pPr>
    <w:r w:rsidRPr="00D9355D">
      <w:rPr>
        <w:b/>
        <w:bCs/>
        <w:color w:val="2F5496" w:themeColor="accent1" w:themeShade="BF"/>
      </w:rPr>
      <w:t xml:space="preserve">Preparing for </w:t>
    </w:r>
    <w:r w:rsidR="00D9355D" w:rsidRPr="00D9355D">
      <w:rPr>
        <w:b/>
        <w:bCs/>
        <w:color w:val="2F5496" w:themeColor="accent1" w:themeShade="BF"/>
      </w:rPr>
      <w:t>WEEK ZERO</w:t>
    </w:r>
    <w:r w:rsidRPr="00D9355D">
      <w:rPr>
        <w:b/>
        <w:bCs/>
        <w:color w:val="2F5496" w:themeColor="accent1" w:themeShade="BF"/>
      </w:rPr>
      <w:t>:</w:t>
    </w:r>
    <w:r w:rsidR="00D9355D">
      <w:rPr>
        <w:b/>
        <w:bCs/>
        <w:color w:val="2F5496" w:themeColor="accent1" w:themeShade="BF"/>
      </w:rPr>
      <w:t xml:space="preserve">  </w:t>
    </w:r>
    <w:r w:rsidRPr="00D9355D">
      <w:rPr>
        <w:b/>
        <w:bCs/>
        <w:color w:val="2F5496" w:themeColor="accent1" w:themeShade="BF"/>
      </w:rPr>
      <w:t>Employee Engagement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92"/>
    <w:rsid w:val="001E1D15"/>
    <w:rsid w:val="002106C5"/>
    <w:rsid w:val="0050224E"/>
    <w:rsid w:val="005273D9"/>
    <w:rsid w:val="007830D6"/>
    <w:rsid w:val="008F2244"/>
    <w:rsid w:val="009E5054"/>
    <w:rsid w:val="00AC1A14"/>
    <w:rsid w:val="00C004A9"/>
    <w:rsid w:val="00D9355D"/>
    <w:rsid w:val="00FB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3F812"/>
  <w15:chartTrackingRefBased/>
  <w15:docId w15:val="{F0ABE26F-850B-7241-9F62-E0D345F8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F92"/>
  </w:style>
  <w:style w:type="paragraph" w:styleId="Footer">
    <w:name w:val="footer"/>
    <w:basedOn w:val="Normal"/>
    <w:link w:val="FooterChar"/>
    <w:uiPriority w:val="99"/>
    <w:unhideWhenUsed/>
    <w:rsid w:val="00FB7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F92"/>
  </w:style>
  <w:style w:type="table" w:styleId="TableGrid">
    <w:name w:val="Table Grid"/>
    <w:basedOn w:val="TableNormal"/>
    <w:uiPriority w:val="39"/>
    <w:rsid w:val="00D9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Barrett</dc:creator>
  <cp:keywords/>
  <dc:description/>
  <cp:lastModifiedBy>Kayla Barrett</cp:lastModifiedBy>
  <cp:revision>6</cp:revision>
  <dcterms:created xsi:type="dcterms:W3CDTF">2020-05-06T00:40:00Z</dcterms:created>
  <dcterms:modified xsi:type="dcterms:W3CDTF">2020-05-07T01:00:00Z</dcterms:modified>
</cp:coreProperties>
</file>