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6D2A" w14:textId="0959CF42" w:rsidR="00157AE8" w:rsidRPr="00A55975" w:rsidRDefault="00157AE8" w:rsidP="00157A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spacing w:val="-6"/>
          <w:sz w:val="32"/>
          <w:szCs w:val="32"/>
        </w:rPr>
      </w:pPr>
      <w:r w:rsidRPr="00A55975">
        <w:rPr>
          <w:rFonts w:ascii="Segoe UI" w:eastAsia="Times New Roman" w:hAnsi="Segoe UI" w:cs="Segoe UI"/>
          <w:b/>
          <w:bCs/>
          <w:color w:val="000000"/>
          <w:spacing w:val="-6"/>
          <w:sz w:val="32"/>
          <w:szCs w:val="32"/>
        </w:rPr>
        <w:t>PIVOT Forward: Return to Work Checklist</w:t>
      </w:r>
    </w:p>
    <w:p w14:paraId="5570CE7F" w14:textId="23F28D8F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Check Local and State Regs and Guidelines that apply to your workplace</w:t>
      </w:r>
    </w:p>
    <w:p w14:paraId="03B6DB99" w14:textId="0DE508F9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Determine what Personal Protective Equipment (PPE) is necessary for employees, vendors, customers and have it on-hand before opening</w:t>
      </w:r>
      <w:r w:rsidR="00F534D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.  Keep </w:t>
      </w:r>
      <w:proofErr w:type="gramStart"/>
      <w:r w:rsidR="00F534D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supplies current at all times</w:t>
      </w:r>
      <w:proofErr w:type="gramEnd"/>
    </w:p>
    <w:p w14:paraId="219AA106" w14:textId="20894ED2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Prepare the physical facility for social distancing using signs, markings, re-arranging seating, imposing capacity limits for breakrooms, elevators, locker and </w:t>
      </w:r>
      <w:r w:rsid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rest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rooms, </w:t>
      </w:r>
      <w:r w:rsidR="00A55975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time clock areas, 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erecting barriers for crowded areas, and similar precautions</w:t>
      </w:r>
    </w:p>
    <w:p w14:paraId="16D628CF" w14:textId="5D715EE3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Clean and disinfect areas and equipment beforehand and continuously after opening</w:t>
      </w:r>
    </w:p>
    <w:p w14:paraId="2283CAA8" w14:textId="0C95753D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Provide Personal Hygiene reminders, posters, and supplies such as hand sanitizer and wipes, and other industry-specific required steps</w:t>
      </w:r>
    </w:p>
    <w:p w14:paraId="7DEDE761" w14:textId="08172EC8" w:rsidR="00157AE8" w:rsidRDefault="00157AE8" w:rsidP="00157A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Consider utilizing health screening</w:t>
      </w:r>
      <w:r w:rsidR="00A55975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and training for all employees</w:t>
      </w:r>
    </w:p>
    <w:p w14:paraId="754132DA" w14:textId="3DFBB405" w:rsidR="00157AE8" w:rsidRDefault="00A55975" w:rsidP="00157AE8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Certifications of non-infection and exposure</w:t>
      </w:r>
    </w:p>
    <w:p w14:paraId="7C3607D8" w14:textId="46F32B1F" w:rsidR="00A55975" w:rsidRDefault="00A55975" w:rsidP="00157AE8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Temperature checks</w:t>
      </w:r>
    </w:p>
    <w:p w14:paraId="79CA16C1" w14:textId="6F99732F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Proper equipment</w:t>
      </w:r>
    </w:p>
    <w:p w14:paraId="6C58B890" w14:textId="68B4A85A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Training</w:t>
      </w:r>
    </w:p>
    <w:p w14:paraId="720B4638" w14:textId="22F1999A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Documentation</w:t>
      </w:r>
    </w:p>
    <w:p w14:paraId="4EEB17F4" w14:textId="3DCDD060" w:rsidR="00A55975" w:rsidRDefault="00A55975" w:rsidP="008B11DC">
      <w:pPr>
        <w:pStyle w:val="ListParagraph"/>
        <w:numPr>
          <w:ilvl w:val="2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 w:rsidRPr="00A55975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Pay employees for time spent in health screening </w:t>
      </w:r>
    </w:p>
    <w:p w14:paraId="1BBFCA78" w14:textId="7B1256F2" w:rsidR="00F534D6" w:rsidRDefault="00A55975" w:rsidP="00A55975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Avoid “stereotyping” or asking employees medical questions to determine if they are more vulnerable than others.  Let them raise the concerns themselves</w:t>
      </w:r>
    </w:p>
    <w:p w14:paraId="099E899D" w14:textId="77777777" w:rsidR="00F534D6" w:rsidRDefault="00F534D6">
      <w:pPr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br w:type="page"/>
      </w:r>
    </w:p>
    <w:p w14:paraId="51BA10BA" w14:textId="3B264266" w:rsidR="00157AE8" w:rsidRDefault="00A55975" w:rsidP="00A55975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lastRenderedPageBreak/>
        <w:t>Bringing employee</w:t>
      </w:r>
      <w:r w:rsidR="00F534D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s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back to work</w:t>
      </w:r>
    </w:p>
    <w:p w14:paraId="74F231DA" w14:textId="596FD370" w:rsidR="00A55975" w:rsidRDefault="00A55975" w:rsidP="00A55975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If returning less than all employees</w:t>
      </w:r>
    </w:p>
    <w:p w14:paraId="320F5AC3" w14:textId="67AB1C5F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Determine who is willing and able to return pursuant to your timetable</w:t>
      </w:r>
    </w:p>
    <w:p w14:paraId="4DB7307A" w14:textId="62D379CF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Document and follow a plan using non-discriminatory criteria such as job-function and objective criteria to make selections</w:t>
      </w:r>
    </w:p>
    <w:p w14:paraId="65F4D862" w14:textId="1149F733" w:rsidR="00A55975" w:rsidRDefault="00A55975" w:rsidP="00A55975">
      <w:pPr>
        <w:pStyle w:val="ListParagraph"/>
        <w:numPr>
          <w:ilvl w:val="2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Follow requirements of applicable employment contracts and union agreements</w:t>
      </w:r>
    </w:p>
    <w:p w14:paraId="5D9D1BEB" w14:textId="45CE12B4" w:rsidR="00630A2A" w:rsidRDefault="00630A2A" w:rsidP="00630A2A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Update employee paperwork such as address and leave documentation</w:t>
      </w:r>
      <w:r w:rsidR="00133D1F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, visa status, I-9s</w:t>
      </w:r>
    </w:p>
    <w:p w14:paraId="0DB06074" w14:textId="7394E233" w:rsidR="00F534D6" w:rsidRDefault="00F534D6" w:rsidP="00F534D6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Any wage reductions should be reviewed against applicable employment contracts, collective bargaining agreements, and wage and hour minimum wage and exempt employee salary threshold requirements</w:t>
      </w:r>
    </w:p>
    <w:p w14:paraId="21776033" w14:textId="4EA18510" w:rsidR="00133D1F" w:rsidRDefault="00133D1F" w:rsidP="00133D1F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Collect and store leave request forms and documentary support for employees utilizing (now or in the past) Emergency Paid Sick Leave (EPSL), Emergency Family and Medi</w:t>
      </w:r>
      <w:r w:rsid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al Leave (EFMLA), FMLA and other paid and unpaid leave</w:t>
      </w:r>
    </w:p>
    <w:p w14:paraId="571202C3" w14:textId="20D98F13" w:rsidR="00133D1F" w:rsidRDefault="00133D1F" w:rsidP="00133D1F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Work with financial advisor or manager to provide required records and documentation for employment tax credits for EPSL and EFMLA</w:t>
      </w:r>
    </w:p>
    <w:p w14:paraId="595EC6EE" w14:textId="28E39AB1" w:rsidR="00133D1F" w:rsidRDefault="00133D1F" w:rsidP="00133D1F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Identify and cure any failure to provide required paid leave for which an employee was qualified</w:t>
      </w:r>
    </w:p>
    <w:p w14:paraId="5A054452" w14:textId="1EBD871F" w:rsidR="00F534D6" w:rsidRDefault="00133D1F" w:rsidP="00133D1F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Review status of all benefit plans and work with providers to identify and cure any gaps or lapses</w:t>
      </w:r>
    </w:p>
    <w:p w14:paraId="25E2349B" w14:textId="6660A9D2" w:rsidR="00133D1F" w:rsidRDefault="00133D1F" w:rsidP="00133D1F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For Remote Workers</w:t>
      </w:r>
    </w:p>
    <w:p w14:paraId="255FC4D8" w14:textId="550B89C6" w:rsidR="00133D1F" w:rsidRDefault="00133D1F" w:rsidP="00133D1F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Identify, address and cure any wage and hour issues could arise out of employees working “off the clock” </w:t>
      </w:r>
    </w:p>
    <w:p w14:paraId="36B15F4D" w14:textId="73E52AD4" w:rsidR="00133D1F" w:rsidRDefault="00133D1F" w:rsidP="00133D1F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lastRenderedPageBreak/>
        <w:t xml:space="preserve">Determine what if any expenses (such as internet service, printers, </w:t>
      </w:r>
      <w:r w:rsid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telephone charges) should be reimbursed</w:t>
      </w:r>
    </w:p>
    <w:p w14:paraId="39A8FC0E" w14:textId="3DA831EE" w:rsidR="00887FA4" w:rsidRDefault="00887FA4" w:rsidP="00133D1F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Implement strong policies for employees who continue to telework (addressing above issues and more)</w:t>
      </w:r>
    </w:p>
    <w:p w14:paraId="78905079" w14:textId="16EB29BA" w:rsidR="00887FA4" w:rsidRDefault="00887FA4" w:rsidP="00887FA4">
      <w:pPr>
        <w:pStyle w:val="ListParagraph"/>
        <w:numPr>
          <w:ilvl w:val="0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For returning employees</w:t>
      </w:r>
    </w:p>
    <w:p w14:paraId="56AC8EE6" w14:textId="25E34545" w:rsidR="00887FA4" w:rsidRDefault="00887FA4" w:rsidP="00887FA4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Consider what reasonable accommodations may be available for vulnerable employees who request them</w:t>
      </w:r>
    </w:p>
    <w:p w14:paraId="09B531A4" w14:textId="6EC11C51" w:rsidR="00887FA4" w:rsidRDefault="00887FA4" w:rsidP="00887FA4">
      <w:pPr>
        <w:pStyle w:val="ListParagraph"/>
        <w:numPr>
          <w:ilvl w:val="1"/>
          <w:numId w:val="8"/>
        </w:numPr>
        <w:spacing w:before="100" w:beforeAutospacing="1" w:after="0" w:afterAutospacing="1" w:line="240" w:lineRule="auto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Prepare a protocol for employees who test positive for Covid-19 or have been exposed to the virus</w:t>
      </w:r>
    </w:p>
    <w:p w14:paraId="2E1FDFB7" w14:textId="18F272BF" w:rsidR="00157AE8" w:rsidRPr="00887FA4" w:rsidRDefault="00887FA4" w:rsidP="00887FA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 w:rsidRP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Have a plan for employees who refuse to return to work due to concerns over health or job conditions</w:t>
      </w:r>
    </w:p>
    <w:p w14:paraId="2828B66C" w14:textId="704E7807" w:rsidR="00887FA4" w:rsidRPr="00887FA4" w:rsidRDefault="00887FA4" w:rsidP="00887FA4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 w:rsidRP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Consider circumstances and options on case by case basis</w:t>
      </w:r>
    </w:p>
    <w:p w14:paraId="1F7D3ED7" w14:textId="5732281E" w:rsidR="00887FA4" w:rsidRPr="00887FA4" w:rsidRDefault="00887FA4" w:rsidP="00887FA4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 w:rsidRP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Avoid retaliation against employees who have tested positive, been exposed to the virus or utilized EPSL, EFMLA, FMLA or other State-provided leave</w:t>
      </w:r>
    </w:p>
    <w:p w14:paraId="17DBAA74" w14:textId="13A36ACD" w:rsidR="00887FA4" w:rsidRDefault="00887FA4" w:rsidP="00887FA4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 w:rsidRPr="00887FA4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Avoid retaliation and seek professional assistance when two or more employees engage in Protected Concerted Activity such as protesting or boycotting due to safety concerns or other employment-related terms and conditions</w:t>
      </w:r>
    </w:p>
    <w:p w14:paraId="7F44E76D" w14:textId="190CE821" w:rsidR="000E5D25" w:rsidRDefault="000E5D25" w:rsidP="000E5D2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Non-union employers should </w:t>
      </w:r>
      <w:r w:rsidR="00A83BF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ensure all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managers and supervisors are properly trained on the </w:t>
      </w:r>
      <w:r w:rsidR="000E5E2B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warning signs</w:t>
      </w:r>
      <w:r w:rsidR="00A83BF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,</w:t>
      </w:r>
      <w:r w:rsidR="000E5E2B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and </w:t>
      </w:r>
      <w:r w:rsidR="00A83BF6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the </w:t>
      </w:r>
      <w:r w:rsidR="000E5E2B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legal rules and restrictions pertaining to union organizing activity</w:t>
      </w:r>
    </w:p>
    <w:p w14:paraId="526E3ED5" w14:textId="46FE9B57" w:rsidR="00030F4D" w:rsidRDefault="00030F4D" w:rsidP="00030F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Coordinate with financial advisors on Payroll Protection Plan loan </w:t>
      </w:r>
      <w:r w:rsidR="00356F3D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expenditure and 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repayment requirement</w:t>
      </w:r>
      <w:r w:rsidR="00356F3D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s</w:t>
      </w:r>
    </w:p>
    <w:p w14:paraId="309A45DA" w14:textId="545DFEA0" w:rsidR="00356F3D" w:rsidRDefault="00356F3D" w:rsidP="00030F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Communicate frequently and compassionately with employees to keep them informed of workplace developments and to learn of issues that need to be addressed</w:t>
      </w:r>
    </w:p>
    <w:p w14:paraId="254E1A7D" w14:textId="2C5DA701" w:rsidR="00F534D6" w:rsidRDefault="00F534D6" w:rsidP="00F534D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Continue to closely follow new regulations and guidelines from federal, state and local authorities</w:t>
      </w:r>
    </w:p>
    <w:p w14:paraId="1FDCAC41" w14:textId="611C377F" w:rsidR="00356F3D" w:rsidRDefault="00356F3D" w:rsidP="00F534D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pacing w:val="-6"/>
          <w:sz w:val="32"/>
          <w:szCs w:val="32"/>
        </w:rPr>
      </w:pP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lastRenderedPageBreak/>
        <w:t xml:space="preserve">Seek professional assistance when </w:t>
      </w:r>
      <w:r w:rsidR="00D908E8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clear 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>guidance is not available</w:t>
      </w:r>
      <w:r w:rsidR="00D908E8"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on specific issues</w:t>
      </w:r>
      <w:r>
        <w:rPr>
          <w:rFonts w:ascii="Segoe UI" w:eastAsia="Times New Roman" w:hAnsi="Segoe UI" w:cs="Segoe UI"/>
          <w:color w:val="000000"/>
          <w:spacing w:val="-6"/>
          <w:sz w:val="32"/>
          <w:szCs w:val="32"/>
        </w:rPr>
        <w:t xml:space="preserve"> </w:t>
      </w:r>
    </w:p>
    <w:sectPr w:rsidR="00356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3DF"/>
    <w:multiLevelType w:val="multilevel"/>
    <w:tmpl w:val="0852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B12C6"/>
    <w:multiLevelType w:val="multilevel"/>
    <w:tmpl w:val="EEA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E20C11"/>
    <w:multiLevelType w:val="multilevel"/>
    <w:tmpl w:val="109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AF1ED6"/>
    <w:multiLevelType w:val="multilevel"/>
    <w:tmpl w:val="3A3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2B3596"/>
    <w:multiLevelType w:val="hybridMultilevel"/>
    <w:tmpl w:val="A7ECB0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72660C"/>
    <w:multiLevelType w:val="multilevel"/>
    <w:tmpl w:val="57A6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165262"/>
    <w:multiLevelType w:val="multilevel"/>
    <w:tmpl w:val="A33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607D57"/>
    <w:multiLevelType w:val="multilevel"/>
    <w:tmpl w:val="AE70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E8"/>
    <w:rsid w:val="00030F4D"/>
    <w:rsid w:val="000E5D25"/>
    <w:rsid w:val="000E5E2B"/>
    <w:rsid w:val="00133D1F"/>
    <w:rsid w:val="00157AE8"/>
    <w:rsid w:val="00356F3D"/>
    <w:rsid w:val="00630A2A"/>
    <w:rsid w:val="00887FA4"/>
    <w:rsid w:val="009A4C5F"/>
    <w:rsid w:val="00A55975"/>
    <w:rsid w:val="00A83BF6"/>
    <w:rsid w:val="00D908E8"/>
    <w:rsid w:val="00F534D6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033D"/>
  <w15:chartTrackingRefBased/>
  <w15:docId w15:val="{AF24D7BA-1916-4E9C-AF6B-D7D0B1DD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7A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AE8"/>
    <w:rPr>
      <w:b/>
      <w:bCs/>
    </w:rPr>
  </w:style>
  <w:style w:type="paragraph" w:styleId="ListParagraph">
    <w:name w:val="List Paragraph"/>
    <w:basedOn w:val="Normal"/>
    <w:uiPriority w:val="34"/>
    <w:qFormat/>
    <w:rsid w:val="0015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6119D20A98479796C5DD14970776" ma:contentTypeVersion="13" ma:contentTypeDescription="Create a new document." ma:contentTypeScope="" ma:versionID="38fed703adb5c357a0ec18cc9e7d98cd">
  <xsd:schema xmlns:xsd="http://www.w3.org/2001/XMLSchema" xmlns:xs="http://www.w3.org/2001/XMLSchema" xmlns:p="http://schemas.microsoft.com/office/2006/metadata/properties" xmlns:ns3="c7611499-c8cc-4ab8-a6a3-7d77e29fd28d" xmlns:ns4="ca68b84c-1d7a-46ac-b4ba-b22dcc2f7f5c" targetNamespace="http://schemas.microsoft.com/office/2006/metadata/properties" ma:root="true" ma:fieldsID="9fb810bc222bda66d5dd48f0f2d4c05b" ns3:_="" ns4:_="">
    <xsd:import namespace="c7611499-c8cc-4ab8-a6a3-7d77e29fd28d"/>
    <xsd:import namespace="ca68b84c-1d7a-46ac-b4ba-b22dcc2f7f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11499-c8cc-4ab8-a6a3-7d77e29fd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b84c-1d7a-46ac-b4ba-b22dcc2f7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5032A-FBF1-47EA-AAA1-E9E51881C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11499-c8cc-4ab8-a6a3-7d77e29fd28d"/>
    <ds:schemaRef ds:uri="ca68b84c-1d7a-46ac-b4ba-b22dcc2f7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C5979-037A-47AA-BFCF-AB158E9B1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303AF4-D783-47D4-BE52-EFF034FCF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Perkins</dc:creator>
  <cp:keywords/>
  <dc:description/>
  <cp:lastModifiedBy>Michael Perkins</cp:lastModifiedBy>
  <cp:revision>7</cp:revision>
  <dcterms:created xsi:type="dcterms:W3CDTF">2020-05-08T12:11:00Z</dcterms:created>
  <dcterms:modified xsi:type="dcterms:W3CDTF">2020-05-08T13:24:00Z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0x0101004DFF6119D20A98479796C5DD14970776</vt:lpwstr>
  </property>
</Properties>
</file>